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City of Revere Affordable Housing Trust Fund Board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Wednesday September 11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6:30 PM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Location: City Hall Council Chambers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Virtual: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https://zoom.us/j/2411556732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Joe Gravellese, chair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Claire Inzerillo, vice-chair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Anayo Osueke, treasurer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Joe Gravellese - present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Claire Inzerillo - absent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Anayo Osueke - present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Dean Harris - present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Lori Manzo - present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 Wolfer - present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Laila Pietri - present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Deb Frank - present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Moment of silence held in recognition of victims of 9/11 on the 23rd anniversary of the attacks.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Ratification of August’s minutes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Confirmed unanimously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Treasurer’s update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$652,902.64 presently in the fund, due to accrued interest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Review/Discussion of Draft Strategic Plan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Unanimous approval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133 Salem St - Veterans Lottery update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of meeting date, two applicants have come in for two spots in the veterans preference lottery; additional veterans are urged to apply before the application window closes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First Time Homebuyer Downpayment assistance program update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Eligibility review is ongoing of those who have applied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is still time for interested parties to apply for first time homebuyer downpayment assistance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Disposition of city-owned/tax title properties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on RFP process will be provided in more detail next month when members of city staff will be able to attend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Other city updates from Planning and Community Development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 this month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Anthony Cantino, 240 Suffolk Ave, Revere - noted that as a longtime resident he is taking interest in city boards and commissions, and is concerned that housing is not being built for those who truly need it.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Other/late items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Motion to adjourn: unanimous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241155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